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EF" w:rsidRPr="00F74B98" w:rsidRDefault="007018EF" w:rsidP="007018EF">
      <w:pPr>
        <w:jc w:val="center"/>
        <w:rPr>
          <w:rFonts w:ascii="Times New Roman" w:hAnsi="Times New Roman" w:cs="Times New Roman"/>
          <w:b/>
        </w:rPr>
      </w:pPr>
      <w:r w:rsidRPr="00F74B98">
        <w:rPr>
          <w:rFonts w:ascii="Times New Roman" w:hAnsi="Times New Roman" w:cs="Times New Roman"/>
          <w:b/>
        </w:rPr>
        <w:t>CLASSIFIED STAFF NEEDS ASSESSMENT APPLICATION</w:t>
      </w:r>
      <w:r w:rsidRPr="00F74B98">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1399"/>
        <w:gridCol w:w="1400"/>
        <w:gridCol w:w="1399"/>
        <w:gridCol w:w="1400"/>
      </w:tblGrid>
      <w:tr w:rsidR="007018EF" w:rsidRPr="00A519DF">
        <w:tc>
          <w:tcPr>
            <w:tcW w:w="3978"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Name of Person Submitting Request:</w:t>
            </w:r>
          </w:p>
        </w:tc>
        <w:tc>
          <w:tcPr>
            <w:tcW w:w="5598" w:type="dxa"/>
            <w:gridSpan w:val="4"/>
          </w:tcPr>
          <w:p w:rsidR="007018EF" w:rsidRPr="00A519DF" w:rsidRDefault="007018EF" w:rsidP="007018EF">
            <w:pPr>
              <w:rPr>
                <w:rFonts w:ascii="Times New Roman" w:hAnsi="Times New Roman" w:cs="Times New Roman"/>
                <w:b/>
              </w:rPr>
            </w:pPr>
            <w:proofErr w:type="spellStart"/>
            <w:r w:rsidRPr="00A519DF">
              <w:rPr>
                <w:rFonts w:ascii="Times New Roman" w:hAnsi="Times New Roman" w:cs="Times New Roman"/>
                <w:b/>
              </w:rPr>
              <w:t>Mandi</w:t>
            </w:r>
            <w:proofErr w:type="spellEnd"/>
            <w:r w:rsidRPr="00A519DF">
              <w:rPr>
                <w:rFonts w:ascii="Times New Roman" w:hAnsi="Times New Roman" w:cs="Times New Roman"/>
                <w:b/>
              </w:rPr>
              <w:t xml:space="preserve"> Batalo</w:t>
            </w:r>
          </w:p>
        </w:tc>
      </w:tr>
      <w:tr w:rsidR="007018EF" w:rsidRPr="00A519DF">
        <w:tc>
          <w:tcPr>
            <w:tcW w:w="3978"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 xml:space="preserve">Program or Service Area: </w:t>
            </w:r>
          </w:p>
        </w:tc>
        <w:tc>
          <w:tcPr>
            <w:tcW w:w="5598" w:type="dxa"/>
            <w:gridSpan w:val="4"/>
          </w:tcPr>
          <w:p w:rsidR="007018EF" w:rsidRPr="00A519DF" w:rsidRDefault="007018EF" w:rsidP="007018EF">
            <w:pPr>
              <w:rPr>
                <w:rFonts w:ascii="Times New Roman" w:hAnsi="Times New Roman" w:cs="Times New Roman"/>
                <w:b/>
              </w:rPr>
            </w:pPr>
            <w:r w:rsidRPr="00A519DF">
              <w:rPr>
                <w:rFonts w:ascii="Times New Roman" w:hAnsi="Times New Roman" w:cs="Times New Roman"/>
                <w:b/>
              </w:rPr>
              <w:t>Art Department</w:t>
            </w:r>
          </w:p>
        </w:tc>
      </w:tr>
      <w:tr w:rsidR="007018EF" w:rsidRPr="00A519DF">
        <w:tc>
          <w:tcPr>
            <w:tcW w:w="3978"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Division:</w:t>
            </w:r>
          </w:p>
        </w:tc>
        <w:tc>
          <w:tcPr>
            <w:tcW w:w="5598" w:type="dxa"/>
            <w:gridSpan w:val="4"/>
          </w:tcPr>
          <w:p w:rsidR="007018EF" w:rsidRPr="00A519DF" w:rsidRDefault="007018EF" w:rsidP="007018EF">
            <w:pPr>
              <w:rPr>
                <w:rFonts w:ascii="Times New Roman" w:hAnsi="Times New Roman" w:cs="Times New Roman"/>
                <w:b/>
              </w:rPr>
            </w:pPr>
            <w:r w:rsidRPr="00A519DF">
              <w:rPr>
                <w:rFonts w:ascii="Times New Roman" w:hAnsi="Times New Roman" w:cs="Times New Roman"/>
                <w:b/>
              </w:rPr>
              <w:t>Arts and Humanities</w:t>
            </w:r>
          </w:p>
        </w:tc>
      </w:tr>
      <w:tr w:rsidR="007018EF" w:rsidRPr="00A519DF">
        <w:tc>
          <w:tcPr>
            <w:tcW w:w="3978"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When was the last Program Efficacy document completed?</w:t>
            </w:r>
          </w:p>
        </w:tc>
        <w:tc>
          <w:tcPr>
            <w:tcW w:w="5598" w:type="dxa"/>
            <w:gridSpan w:val="4"/>
          </w:tcPr>
          <w:p w:rsidR="007018EF" w:rsidRPr="00A519DF" w:rsidRDefault="007018EF" w:rsidP="007018EF">
            <w:pPr>
              <w:rPr>
                <w:rFonts w:ascii="Times New Roman" w:hAnsi="Times New Roman" w:cs="Times New Roman"/>
                <w:b/>
              </w:rPr>
            </w:pPr>
            <w:r w:rsidRPr="00A519DF">
              <w:rPr>
                <w:rFonts w:ascii="Times New Roman" w:hAnsi="Times New Roman" w:cs="Times New Roman"/>
                <w:b/>
              </w:rPr>
              <w:t>2006-07</w:t>
            </w:r>
          </w:p>
        </w:tc>
      </w:tr>
      <w:tr w:rsidR="007018EF" w:rsidRPr="00A519DF">
        <w:tc>
          <w:tcPr>
            <w:tcW w:w="3978"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What rating was given?</w:t>
            </w:r>
          </w:p>
        </w:tc>
        <w:tc>
          <w:tcPr>
            <w:tcW w:w="5598" w:type="dxa"/>
            <w:gridSpan w:val="4"/>
          </w:tcPr>
          <w:p w:rsidR="007018EF" w:rsidRPr="00A519DF" w:rsidRDefault="007018EF" w:rsidP="007018EF">
            <w:pPr>
              <w:rPr>
                <w:rFonts w:ascii="Times New Roman" w:hAnsi="Times New Roman" w:cs="Times New Roman"/>
                <w:b/>
              </w:rPr>
            </w:pPr>
            <w:r w:rsidRPr="00A519DF">
              <w:rPr>
                <w:rFonts w:ascii="Times New Roman" w:hAnsi="Times New Roman" w:cs="Times New Roman"/>
                <w:b/>
              </w:rPr>
              <w:t>Expansion</w:t>
            </w:r>
          </w:p>
        </w:tc>
      </w:tr>
      <w:tr w:rsidR="007018EF" w:rsidRPr="00A519DF">
        <w:tc>
          <w:tcPr>
            <w:tcW w:w="3978"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 xml:space="preserve">Current number of Classified Staff: </w:t>
            </w:r>
          </w:p>
        </w:tc>
        <w:tc>
          <w:tcPr>
            <w:tcW w:w="1399"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0</w:t>
            </w:r>
          </w:p>
        </w:tc>
        <w:tc>
          <w:tcPr>
            <w:tcW w:w="1400" w:type="dxa"/>
          </w:tcPr>
          <w:p w:rsidR="007018EF" w:rsidRPr="00A519DF" w:rsidRDefault="007018EF" w:rsidP="007018EF">
            <w:pPr>
              <w:jc w:val="right"/>
              <w:rPr>
                <w:rFonts w:ascii="Times New Roman" w:hAnsi="Times New Roman" w:cs="Times New Roman"/>
              </w:rPr>
            </w:pPr>
          </w:p>
        </w:tc>
        <w:tc>
          <w:tcPr>
            <w:tcW w:w="1399"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1PT</w:t>
            </w:r>
          </w:p>
        </w:tc>
        <w:tc>
          <w:tcPr>
            <w:tcW w:w="1400" w:type="dxa"/>
          </w:tcPr>
          <w:p w:rsidR="007018EF" w:rsidRPr="00A519DF" w:rsidRDefault="007018EF" w:rsidP="007018EF">
            <w:pPr>
              <w:jc w:val="right"/>
              <w:rPr>
                <w:rFonts w:ascii="Times New Roman" w:hAnsi="Times New Roman" w:cs="Times New Roman"/>
                <w:b/>
              </w:rPr>
            </w:pPr>
          </w:p>
        </w:tc>
      </w:tr>
      <w:tr w:rsidR="007018EF" w:rsidRPr="00A519DF">
        <w:tc>
          <w:tcPr>
            <w:tcW w:w="3978" w:type="dxa"/>
          </w:tcPr>
          <w:p w:rsidR="007018EF" w:rsidRPr="00A519DF" w:rsidRDefault="007018EF" w:rsidP="007018EF">
            <w:pPr>
              <w:jc w:val="right"/>
              <w:rPr>
                <w:rFonts w:ascii="Times New Roman" w:hAnsi="Times New Roman" w:cs="Times New Roman"/>
              </w:rPr>
            </w:pPr>
            <w:r w:rsidRPr="00A519DF">
              <w:rPr>
                <w:rFonts w:ascii="Times New Roman" w:hAnsi="Times New Roman" w:cs="Times New Roman"/>
              </w:rPr>
              <w:t>Position Requested</w:t>
            </w:r>
          </w:p>
        </w:tc>
        <w:tc>
          <w:tcPr>
            <w:tcW w:w="5598" w:type="dxa"/>
            <w:gridSpan w:val="4"/>
          </w:tcPr>
          <w:p w:rsidR="007018EF" w:rsidRPr="00A519DF" w:rsidRDefault="007018EF" w:rsidP="007018EF">
            <w:pPr>
              <w:rPr>
                <w:rFonts w:ascii="Times New Roman" w:hAnsi="Times New Roman" w:cs="Times New Roman"/>
                <w:b/>
              </w:rPr>
            </w:pPr>
            <w:r w:rsidRPr="00A519DF">
              <w:rPr>
                <w:rFonts w:ascii="Times New Roman" w:hAnsi="Times New Roman" w:cs="Times New Roman"/>
                <w:b/>
              </w:rPr>
              <w:t>Expand position from 55% to Full Time</w:t>
            </w:r>
          </w:p>
        </w:tc>
      </w:tr>
    </w:tbl>
    <w:p w:rsidR="007018EF" w:rsidRPr="00F74B98" w:rsidRDefault="007018EF">
      <w:pPr>
        <w:rPr>
          <w:rFonts w:ascii="Times New Roman" w:hAnsi="Times New Roman" w:cs="Times New Roman"/>
        </w:rPr>
      </w:pPr>
    </w:p>
    <w:p w:rsidR="007018EF" w:rsidRPr="00F74B98" w:rsidRDefault="007018EF" w:rsidP="007018EF">
      <w:pPr>
        <w:pStyle w:val="ColorfulList-Accent11"/>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018EF" w:rsidRPr="00A519DF">
        <w:tc>
          <w:tcPr>
            <w:tcW w:w="9576" w:type="dxa"/>
          </w:tcPr>
          <w:p w:rsidR="007018EF" w:rsidRPr="00A519DF" w:rsidRDefault="007018EF" w:rsidP="00421E2F">
            <w:pPr>
              <w:spacing w:beforeLines="1" w:afterLines="1"/>
              <w:rPr>
                <w:rFonts w:ascii="Times New Roman" w:hAnsi="Times New Roman"/>
                <w:color w:val="000000"/>
                <w:szCs w:val="20"/>
              </w:rPr>
            </w:pPr>
            <w:r w:rsidRPr="00A519DF">
              <w:rPr>
                <w:rFonts w:ascii="Times New Roman" w:hAnsi="Times New Roman"/>
                <w:color w:val="000000"/>
                <w:szCs w:val="20"/>
              </w:rPr>
              <w:t xml:space="preserve">The Lab Technician provides support to the ceramics, sculpture, and glass areas of the Art Department by (a) preparing materials and supplies for student use, (b) issuing the materials and supplies to the students, and (c) maintaining laboratory equipment (i.e. tools, power tools, kilns, and furnaces). Student enrollment in the three-dimensional classes is 229 for Fall 2010, an increase of 76 students in the area from Fall 2009. </w:t>
            </w:r>
            <w:r w:rsidRPr="00C70F24">
              <w:rPr>
                <w:rFonts w:ascii="Times New Roman" w:hAnsi="Times New Roman"/>
                <w:szCs w:val="20"/>
              </w:rPr>
              <w:t xml:space="preserve">With the retirement of </w:t>
            </w:r>
            <w:r w:rsidR="00C70F24">
              <w:rPr>
                <w:rFonts w:ascii="Times New Roman" w:hAnsi="Times New Roman"/>
                <w:szCs w:val="20"/>
              </w:rPr>
              <w:t>employees over the past 5-10 years</w:t>
            </w:r>
            <w:r w:rsidR="00C70F24" w:rsidRPr="00C70F24">
              <w:rPr>
                <w:rFonts w:ascii="Times New Roman" w:hAnsi="Times New Roman"/>
                <w:szCs w:val="20"/>
              </w:rPr>
              <w:t>, who have not been replaced</w:t>
            </w:r>
            <w:r w:rsidRPr="00C70F24">
              <w:rPr>
                <w:rFonts w:ascii="Times New Roman" w:hAnsi="Times New Roman"/>
                <w:szCs w:val="20"/>
              </w:rPr>
              <w:t xml:space="preserve">, </w:t>
            </w:r>
            <w:r w:rsidR="00C70F24">
              <w:rPr>
                <w:rFonts w:ascii="Times New Roman" w:hAnsi="Times New Roman"/>
                <w:szCs w:val="20"/>
              </w:rPr>
              <w:t>more work is expected of a single, part-time, employee</w:t>
            </w:r>
            <w:r w:rsidRPr="00C70F24">
              <w:rPr>
                <w:rFonts w:ascii="Times New Roman" w:hAnsi="Times New Roman"/>
                <w:szCs w:val="20"/>
              </w:rPr>
              <w:t>.</w:t>
            </w:r>
            <w:r w:rsidRPr="00A519DF">
              <w:rPr>
                <w:rFonts w:ascii="Times New Roman" w:hAnsi="Times New Roman"/>
                <w:color w:val="C0504D"/>
                <w:szCs w:val="20"/>
              </w:rPr>
              <w:t xml:space="preserve"> </w:t>
            </w:r>
            <w:r w:rsidRPr="00A519DF">
              <w:rPr>
                <w:rFonts w:ascii="Times New Roman" w:hAnsi="Times New Roman"/>
                <w:color w:val="000000"/>
                <w:szCs w:val="20"/>
              </w:rPr>
              <w:t>The number of hours currently allotted for the Lab Technician (55</w:t>
            </w:r>
            <w:proofErr w:type="gramStart"/>
            <w:r w:rsidRPr="00A519DF">
              <w:rPr>
                <w:rFonts w:ascii="Times New Roman" w:hAnsi="Times New Roman"/>
                <w:color w:val="000000"/>
                <w:szCs w:val="20"/>
              </w:rPr>
              <w:t>% )</w:t>
            </w:r>
            <w:proofErr w:type="gramEnd"/>
            <w:r w:rsidRPr="00A519DF">
              <w:rPr>
                <w:rFonts w:ascii="Times New Roman" w:hAnsi="Times New Roman"/>
                <w:color w:val="000000"/>
                <w:szCs w:val="20"/>
              </w:rPr>
              <w:t xml:space="preserve"> is not adequate to maintain the current workload and support student success. This request is tied to the EMP Plan “Promote student focused learning and success in all instructional and student service areas (i.e., computer labs…) (p. 133).</w:t>
            </w:r>
          </w:p>
        </w:tc>
      </w:tr>
    </w:tbl>
    <w:p w:rsidR="007018EF" w:rsidRPr="00F74B98" w:rsidRDefault="007018EF" w:rsidP="007018EF">
      <w:pPr>
        <w:rPr>
          <w:rFonts w:ascii="Times New Roman" w:hAnsi="Times New Roman" w:cs="Times New Roman"/>
        </w:rPr>
      </w:pPr>
    </w:p>
    <w:p w:rsidR="007018EF" w:rsidRPr="00F74B98" w:rsidRDefault="007018EF" w:rsidP="007018EF">
      <w:pPr>
        <w:rPr>
          <w:rFonts w:ascii="Times New Roman" w:hAnsi="Times New Roman" w:cs="Times New Roman"/>
        </w:rPr>
      </w:pPr>
    </w:p>
    <w:p w:rsidR="007018EF" w:rsidRPr="00F74B98" w:rsidRDefault="007018EF" w:rsidP="007018EF">
      <w:pPr>
        <w:pStyle w:val="ColorfulList-Accent11"/>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7018EF" w:rsidRPr="00F74B98" w:rsidRDefault="007018EF" w:rsidP="007018EF">
      <w:pPr>
        <w:pStyle w:val="ColorfulList-Accent11"/>
        <w:rPr>
          <w:rFonts w:ascii="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018EF" w:rsidRPr="00A519DF">
        <w:tc>
          <w:tcPr>
            <w:tcW w:w="9576" w:type="dxa"/>
            <w:tcBorders>
              <w:top w:val="single" w:sz="4" w:space="0" w:color="000000"/>
              <w:left w:val="single" w:sz="4" w:space="0" w:color="000000"/>
              <w:bottom w:val="single" w:sz="4" w:space="0" w:color="000000"/>
              <w:right w:val="single" w:sz="4" w:space="0" w:color="000000"/>
            </w:tcBorders>
          </w:tcPr>
          <w:p w:rsidR="007018EF" w:rsidRPr="00421E2F" w:rsidRDefault="007018EF">
            <w:pPr>
              <w:rPr>
                <w:rFonts w:ascii="Times New Roman" w:hAnsi="Times New Roman"/>
              </w:rPr>
            </w:pPr>
            <w:r w:rsidRPr="00A519DF">
              <w:rPr>
                <w:rFonts w:ascii="Times New Roman" w:hAnsi="Times New Roman"/>
              </w:rPr>
              <w:t xml:space="preserve">The Art Department is currently operating with only 3 full-time </w:t>
            </w:r>
            <w:proofErr w:type="gramStart"/>
            <w:r w:rsidRPr="00A519DF">
              <w:rPr>
                <w:rFonts w:ascii="Times New Roman" w:hAnsi="Times New Roman"/>
              </w:rPr>
              <w:t>faculty</w:t>
            </w:r>
            <w:proofErr w:type="gramEnd"/>
            <w:r w:rsidRPr="00A519DF">
              <w:rPr>
                <w:rFonts w:ascii="Times New Roman" w:hAnsi="Times New Roman"/>
              </w:rPr>
              <w:t xml:space="preserve"> to assist with an average 1350 students per semester. The art department has a consistent FTE load equivalent to 10.13 full-time </w:t>
            </w:r>
            <w:proofErr w:type="gramStart"/>
            <w:r w:rsidRPr="00A519DF">
              <w:rPr>
                <w:rFonts w:ascii="Times New Roman" w:hAnsi="Times New Roman"/>
              </w:rPr>
              <w:t>faculty</w:t>
            </w:r>
            <w:proofErr w:type="gramEnd"/>
            <w:r w:rsidRPr="00A519DF">
              <w:rPr>
                <w:rFonts w:ascii="Times New Roman" w:hAnsi="Times New Roman"/>
              </w:rPr>
              <w:t xml:space="preserve">, and for Fall 2010 the faculty load is 10.43. The fill rate for art department classes is consistently high, with an average of 106% for the past three semesters. The </w:t>
            </w:r>
            <w:proofErr w:type="spellStart"/>
            <w:r w:rsidRPr="00A519DF">
              <w:rPr>
                <w:rFonts w:ascii="Times New Roman" w:hAnsi="Times New Roman"/>
              </w:rPr>
              <w:t>Wsch</w:t>
            </w:r>
            <w:proofErr w:type="spellEnd"/>
            <w:r w:rsidRPr="00A519DF">
              <w:rPr>
                <w:rFonts w:ascii="Times New Roman" w:hAnsi="Times New Roman"/>
              </w:rPr>
              <w:t>/</w:t>
            </w:r>
            <w:proofErr w:type="spellStart"/>
            <w:r w:rsidRPr="00A519DF">
              <w:rPr>
                <w:rFonts w:ascii="Times New Roman" w:hAnsi="Times New Roman"/>
              </w:rPr>
              <w:t>Fac</w:t>
            </w:r>
            <w:proofErr w:type="spellEnd"/>
            <w:r w:rsidRPr="00A519DF">
              <w:rPr>
                <w:rFonts w:ascii="Times New Roman" w:hAnsi="Times New Roman"/>
              </w:rPr>
              <w:t xml:space="preserve"> numbers indicate that the art department is efficient (Fall 2010 - 510.64, Spring 2010 – 569.50, Fall 2010 – 576.07). There has been an increase in enrollment in art classes by 400 students over the past year (76 students in ceramics, glass, and sculpture). To plan for growth (EMP One-Sheet) and to</w:t>
            </w:r>
            <w:r w:rsidRPr="00A519DF">
              <w:rPr>
                <w:rFonts w:ascii="Times New Roman" w:hAnsi="Times New Roman"/>
                <w:color w:val="000000"/>
                <w:szCs w:val="20"/>
              </w:rPr>
              <w:t xml:space="preserve"> “Continue to provide resources and equipment to meet industry trends/demands” (EMP, p. 131) requires additional support by the Lab Technician.</w:t>
            </w:r>
            <w:r w:rsidR="00421E2F">
              <w:rPr>
                <w:rFonts w:ascii="Times New Roman" w:hAnsi="Times New Roman"/>
                <w:color w:val="000000"/>
                <w:szCs w:val="20"/>
              </w:rPr>
              <w:t xml:space="preserve">   (Art can be found on page 25 of the EMP.</w:t>
            </w:r>
            <w:r w:rsidR="00421E2F">
              <w:rPr>
                <w:rFonts w:ascii="Times New Roman" w:hAnsi="Times New Roman"/>
              </w:rPr>
              <w:t>)</w:t>
            </w:r>
          </w:p>
        </w:tc>
      </w:tr>
    </w:tbl>
    <w:p w:rsidR="007018EF" w:rsidRPr="00F74B98" w:rsidRDefault="007018EF" w:rsidP="007018EF">
      <w:pPr>
        <w:pStyle w:val="ColorfulList-Accent11"/>
        <w:rPr>
          <w:rFonts w:ascii="Times New Roman" w:hAnsi="Times New Roman" w:cs="Times New Roman"/>
        </w:rPr>
      </w:pPr>
    </w:p>
    <w:p w:rsidR="007018EF" w:rsidRPr="00717E32" w:rsidRDefault="007018EF" w:rsidP="007018EF">
      <w:pPr>
        <w:pStyle w:val="ColorfulList-Accent11"/>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Pr="00717E32">
        <w:rPr>
          <w:rFonts w:ascii="Times New Roman" w:hAnsi="Times New Roman" w:cs="Times New Roman"/>
          <w:i/>
        </w:rPr>
        <w:t>(for example: regulatory information, compliance, updated efficiency and/or student success data or planning etc).</w:t>
      </w:r>
    </w:p>
    <w:p w:rsidR="007018EF" w:rsidRPr="00717E32" w:rsidRDefault="007018EF" w:rsidP="007018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018EF" w:rsidRPr="00A519DF">
        <w:tc>
          <w:tcPr>
            <w:tcW w:w="9576" w:type="dxa"/>
            <w:tcBorders>
              <w:top w:val="single" w:sz="4" w:space="0" w:color="000000"/>
              <w:left w:val="single" w:sz="4" w:space="0" w:color="000000"/>
              <w:bottom w:val="single" w:sz="4" w:space="0" w:color="000000"/>
              <w:right w:val="single" w:sz="4" w:space="0" w:color="000000"/>
            </w:tcBorders>
          </w:tcPr>
          <w:p w:rsidR="007018EF" w:rsidRPr="00A519DF" w:rsidRDefault="007018EF" w:rsidP="007018EF">
            <w:pPr>
              <w:rPr>
                <w:rFonts w:ascii="Times New Roman" w:hAnsi="Times New Roman" w:cs="Times New Roman"/>
              </w:rPr>
            </w:pPr>
            <w:r w:rsidRPr="00A519DF">
              <w:rPr>
                <w:rFonts w:ascii="Times New Roman" w:hAnsi="Times New Roman" w:cs="Times New Roman"/>
              </w:rPr>
              <w:t xml:space="preserve">It is important the three-dimensional area of the Art Department adhere to District and OSHA safety requirements.  The lab tech, working with the faculty, is responsible for ensuring that safety requirements are met, including maintenance of MSDS sheets, safe preparation, storage </w:t>
            </w:r>
            <w:r w:rsidRPr="00A519DF">
              <w:rPr>
                <w:rFonts w:ascii="Times New Roman" w:hAnsi="Times New Roman" w:cs="Times New Roman"/>
              </w:rPr>
              <w:lastRenderedPageBreak/>
              <w:t xml:space="preserve">and disposal of hazardous materials, and equipment safety.  </w:t>
            </w:r>
            <w:r w:rsidRPr="00A519DF">
              <w:rPr>
                <w:rFonts w:ascii="Times New Roman" w:hAnsi="Times New Roman"/>
                <w:color w:val="000000"/>
                <w:szCs w:val="20"/>
              </w:rPr>
              <w:t>This request is supported by a key finding in the EMP that SBVC provides a safe environment for the students (p. 103)</w:t>
            </w:r>
          </w:p>
        </w:tc>
      </w:tr>
    </w:tbl>
    <w:p w:rsidR="007018EF" w:rsidRPr="00F74B98" w:rsidRDefault="007018EF" w:rsidP="007018EF">
      <w:pPr>
        <w:rPr>
          <w:rFonts w:ascii="Times New Roman" w:hAnsi="Times New Roman" w:cs="Times New Roman"/>
        </w:rPr>
      </w:pPr>
    </w:p>
    <w:p w:rsidR="007018EF" w:rsidRPr="00F74B98" w:rsidRDefault="007018EF" w:rsidP="007018EF">
      <w:pPr>
        <w:pStyle w:val="ColorfulList-Accent11"/>
        <w:rPr>
          <w:rFonts w:ascii="Times New Roman" w:hAnsi="Times New Roman" w:cs="Times New Roman"/>
        </w:rPr>
      </w:pPr>
    </w:p>
    <w:p w:rsidR="007018EF" w:rsidRPr="00F74B98" w:rsidRDefault="007018EF" w:rsidP="007018EF">
      <w:pPr>
        <w:pStyle w:val="ColorfulList-Accent11"/>
        <w:numPr>
          <w:ilvl w:val="0"/>
          <w:numId w:val="4"/>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7018EF" w:rsidRPr="00F74B98" w:rsidRDefault="007018EF" w:rsidP="007018EF">
      <w:pPr>
        <w:pStyle w:val="ColorfulList-Accent11"/>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018EF" w:rsidRPr="00A519DF">
        <w:tc>
          <w:tcPr>
            <w:tcW w:w="9576" w:type="dxa"/>
            <w:tcBorders>
              <w:top w:val="single" w:sz="4" w:space="0" w:color="000000"/>
              <w:left w:val="single" w:sz="4" w:space="0" w:color="000000"/>
              <w:bottom w:val="single" w:sz="4" w:space="0" w:color="000000"/>
              <w:right w:val="single" w:sz="4" w:space="0" w:color="000000"/>
            </w:tcBorders>
          </w:tcPr>
          <w:p w:rsidR="007018EF" w:rsidRPr="00A519DF" w:rsidRDefault="007018EF" w:rsidP="00421E2F">
            <w:pPr>
              <w:rPr>
                <w:rFonts w:ascii="Times New Roman" w:hAnsi="Times New Roman" w:cs="Times New Roman"/>
              </w:rPr>
            </w:pPr>
            <w:r w:rsidRPr="00A519DF">
              <w:rPr>
                <w:rFonts w:ascii="Times New Roman" w:hAnsi="Times New Roman" w:cs="Times New Roman"/>
              </w:rPr>
              <w:t xml:space="preserve">The </w:t>
            </w:r>
            <w:r w:rsidR="00C458A3">
              <w:rPr>
                <w:rFonts w:ascii="Times New Roman" w:hAnsi="Times New Roman" w:cs="Times New Roman"/>
              </w:rPr>
              <w:t xml:space="preserve">current </w:t>
            </w:r>
            <w:r w:rsidRPr="00A519DF">
              <w:rPr>
                <w:rFonts w:ascii="Times New Roman" w:hAnsi="Times New Roman" w:cs="Times New Roman"/>
              </w:rPr>
              <w:t xml:space="preserve">Lab Technician receives benefits </w:t>
            </w:r>
            <w:r w:rsidR="00C458A3">
              <w:rPr>
                <w:rFonts w:ascii="Times New Roman" w:hAnsi="Times New Roman" w:cs="Times New Roman"/>
              </w:rPr>
              <w:t>as his position is 55% of full-time</w:t>
            </w:r>
            <w:r w:rsidRPr="00A519DF">
              <w:rPr>
                <w:rFonts w:ascii="Times New Roman" w:hAnsi="Times New Roman" w:cs="Times New Roman"/>
              </w:rPr>
              <w:t xml:space="preserve">. Expanding this position would not </w:t>
            </w:r>
            <w:r w:rsidR="00C458A3">
              <w:rPr>
                <w:rFonts w:ascii="Times New Roman" w:hAnsi="Times New Roman" w:cs="Times New Roman"/>
              </w:rPr>
              <w:t>require an additional cost for benefits</w:t>
            </w:r>
            <w:r w:rsidRPr="00A519DF">
              <w:rPr>
                <w:rFonts w:ascii="Times New Roman" w:hAnsi="Times New Roman" w:cs="Times New Roman"/>
              </w:rPr>
              <w:t xml:space="preserve">. </w:t>
            </w:r>
            <w:r w:rsidR="00C458A3">
              <w:rPr>
                <w:rFonts w:ascii="Times New Roman" w:hAnsi="Times New Roman" w:cs="Times New Roman"/>
              </w:rPr>
              <w:t xml:space="preserve"> Lab technicians at step E earn $23.41/hour for an additional 18 hours per week.  </w:t>
            </w:r>
            <w:r w:rsidR="00421E2F">
              <w:rPr>
                <w:rFonts w:ascii="Times New Roman" w:hAnsi="Times New Roman" w:cs="Times New Roman"/>
              </w:rPr>
              <w:t>This increase would be ongoing</w:t>
            </w:r>
            <w:r w:rsidR="00C458A3">
              <w:rPr>
                <w:rFonts w:ascii="Times New Roman" w:hAnsi="Times New Roman" w:cs="Times New Roman"/>
              </w:rPr>
              <w:t>.</w:t>
            </w:r>
          </w:p>
        </w:tc>
      </w:tr>
    </w:tbl>
    <w:p w:rsidR="007018EF" w:rsidRPr="00F74B98" w:rsidRDefault="007018EF" w:rsidP="007018EF">
      <w:pPr>
        <w:rPr>
          <w:rFonts w:ascii="Times New Roman" w:hAnsi="Times New Roman" w:cs="Times New Roman"/>
        </w:rPr>
      </w:pPr>
    </w:p>
    <w:p w:rsidR="007018EF" w:rsidRPr="00F74B98" w:rsidRDefault="007018EF" w:rsidP="007018EF">
      <w:pPr>
        <w:pStyle w:val="ColorfulList-Accent11"/>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018EF" w:rsidRPr="00A519DF">
        <w:tc>
          <w:tcPr>
            <w:tcW w:w="9576" w:type="dxa"/>
            <w:tcBorders>
              <w:top w:val="single" w:sz="4" w:space="0" w:color="000000"/>
              <w:left w:val="single" w:sz="4" w:space="0" w:color="000000"/>
              <w:bottom w:val="single" w:sz="4" w:space="0" w:color="000000"/>
              <w:right w:val="single" w:sz="4" w:space="0" w:color="000000"/>
            </w:tcBorders>
          </w:tcPr>
          <w:p w:rsidR="007018EF" w:rsidRPr="00A519DF" w:rsidRDefault="007018EF" w:rsidP="00C70F24">
            <w:pPr>
              <w:rPr>
                <w:rFonts w:ascii="Times New Roman" w:hAnsi="Times New Roman" w:cs="Times New Roman"/>
              </w:rPr>
            </w:pPr>
            <w:r w:rsidRPr="00A519DF">
              <w:rPr>
                <w:rFonts w:ascii="Times New Roman" w:hAnsi="Times New Roman"/>
              </w:rPr>
              <w:t xml:space="preserve">The Lab Technician supports the three-dimensional area of the art Department. </w:t>
            </w:r>
            <w:r w:rsidRPr="00C70F24">
              <w:rPr>
                <w:rFonts w:ascii="Times New Roman" w:hAnsi="Times New Roman"/>
              </w:rPr>
              <w:t>The recent increase</w:t>
            </w:r>
            <w:r w:rsidR="00C70F24" w:rsidRPr="00C70F24">
              <w:rPr>
                <w:rFonts w:ascii="Times New Roman" w:hAnsi="Times New Roman"/>
              </w:rPr>
              <w:t xml:space="preserve">d emphasis on safety around the department has required an </w:t>
            </w:r>
            <w:r w:rsidRPr="00C70F24">
              <w:rPr>
                <w:rFonts w:ascii="Times New Roman" w:hAnsi="Times New Roman"/>
              </w:rPr>
              <w:t>increase</w:t>
            </w:r>
            <w:r w:rsidR="00C70F24" w:rsidRPr="00C70F24">
              <w:rPr>
                <w:rFonts w:ascii="Times New Roman" w:hAnsi="Times New Roman"/>
              </w:rPr>
              <w:t xml:space="preserve"> in the daily responsibilities of the lab technician.</w:t>
            </w:r>
            <w:r w:rsidRPr="00C70F24">
              <w:rPr>
                <w:rFonts w:ascii="Times New Roman" w:hAnsi="Times New Roman"/>
              </w:rPr>
              <w:t xml:space="preserve"> Without additional hours, growth is limited due to</w:t>
            </w:r>
            <w:r w:rsidRPr="00A519DF">
              <w:rPr>
                <w:rFonts w:ascii="Times New Roman" w:hAnsi="Times New Roman"/>
              </w:rPr>
              <w:t xml:space="preserve"> the lack of time for technical support needed to </w:t>
            </w:r>
            <w:r w:rsidRPr="00A519DF">
              <w:rPr>
                <w:rFonts w:ascii="Times New Roman" w:hAnsi="Times New Roman"/>
                <w:color w:val="000000"/>
                <w:szCs w:val="20"/>
              </w:rPr>
              <w:t>prepare and maintain laboratory materials, supplies, and equipment for the students and faculty. There is also the consideration that as student numbers have increased dramatically, adhering to District and OSHA safety regulations becomes more challenging.</w:t>
            </w:r>
          </w:p>
        </w:tc>
      </w:tr>
    </w:tbl>
    <w:p w:rsidR="007018EF" w:rsidRPr="00F74B98" w:rsidRDefault="007018EF" w:rsidP="007018EF">
      <w:pPr>
        <w:rPr>
          <w:rFonts w:ascii="Times New Roman" w:hAnsi="Times New Roman" w:cs="Times New Roman"/>
        </w:rPr>
      </w:pPr>
    </w:p>
    <w:p w:rsidR="007018EF" w:rsidRPr="00F74B98" w:rsidRDefault="007018EF" w:rsidP="007018EF">
      <w:pPr>
        <w:rPr>
          <w:rFonts w:ascii="Times New Roman" w:hAnsi="Times New Roman" w:cs="Times New Roman"/>
        </w:rPr>
      </w:pPr>
    </w:p>
    <w:p w:rsidR="007018EF" w:rsidRPr="00F74B98" w:rsidRDefault="007018EF" w:rsidP="007018EF">
      <w:pPr>
        <w:rPr>
          <w:rFonts w:ascii="Times New Roman" w:hAnsi="Times New Roman" w:cs="Times New Roman"/>
        </w:rPr>
      </w:pPr>
    </w:p>
    <w:p w:rsidR="007018EF" w:rsidRPr="00F74B98" w:rsidRDefault="007018EF" w:rsidP="007018EF">
      <w:pPr>
        <w:rPr>
          <w:rFonts w:ascii="Times New Roman" w:hAnsi="Times New Roman" w:cs="Times New Roman"/>
        </w:rPr>
      </w:pPr>
    </w:p>
    <w:sectPr w:rsidR="007018EF" w:rsidRPr="00F74B98" w:rsidSect="007018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CF" w:rsidRDefault="00802BCF" w:rsidP="007018EF">
      <w:r>
        <w:separator/>
      </w:r>
    </w:p>
  </w:endnote>
  <w:endnote w:type="continuationSeparator" w:id="0">
    <w:p w:rsidR="00802BCF" w:rsidRDefault="00802BCF" w:rsidP="00701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EF" w:rsidRDefault="007018EF" w:rsidP="007018EF">
    <w:pPr>
      <w:pStyle w:val="Footer"/>
      <w:jc w:val="center"/>
    </w:pPr>
    <w:r>
      <w:t>Needs Assessment Applications due to Committee by 10/15/10</w:t>
    </w:r>
  </w:p>
  <w:p w:rsidR="007018EF" w:rsidRDefault="007018EF">
    <w:pPr>
      <w:pStyle w:val="Footer"/>
    </w:pPr>
  </w:p>
  <w:p w:rsidR="007018EF" w:rsidRDefault="00701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CF" w:rsidRDefault="00802BCF" w:rsidP="007018EF">
      <w:r>
        <w:separator/>
      </w:r>
    </w:p>
  </w:footnote>
  <w:footnote w:type="continuationSeparator" w:id="0">
    <w:p w:rsidR="00802BCF" w:rsidRDefault="00802BCF" w:rsidP="00701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cs="Symbol"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cs="Symbol"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cs="Symbol"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3DEA1992">
      <w:start w:val="1"/>
      <w:numFmt w:val="decimal"/>
      <w:lvlText w:val="%1."/>
      <w:lvlJc w:val="left"/>
      <w:pPr>
        <w:ind w:left="360" w:hanging="360"/>
      </w:pPr>
      <w:rPr>
        <w:rFonts w:hint="default"/>
        <w:i w:val="0"/>
        <w:sz w:val="22"/>
        <w:szCs w:val="22"/>
        <w:u w:val="none"/>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
    <w:nsid w:val="7AF840A0"/>
    <w:multiLevelType w:val="hybridMultilevel"/>
    <w:tmpl w:val="44CEFFD8"/>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FB6AA5"/>
    <w:rsid w:val="00117014"/>
    <w:rsid w:val="001A0DC8"/>
    <w:rsid w:val="00421E2F"/>
    <w:rsid w:val="00507AE6"/>
    <w:rsid w:val="007018EF"/>
    <w:rsid w:val="00802BCF"/>
    <w:rsid w:val="00C458A3"/>
    <w:rsid w:val="00C70F24"/>
    <w:rsid w:val="00E85E7B"/>
    <w:rsid w:val="00FB6AA5"/>
    <w:rsid w:val="00FD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3982"/>
    <w:pPr>
      <w:tabs>
        <w:tab w:val="center" w:pos="4680"/>
        <w:tab w:val="right" w:pos="9360"/>
      </w:tabs>
    </w:pPr>
  </w:style>
  <w:style w:type="character" w:customStyle="1" w:styleId="HeaderChar">
    <w:name w:val="Header Char"/>
    <w:basedOn w:val="DefaultParagraphFont"/>
    <w:link w:val="Header"/>
    <w:uiPriority w:val="99"/>
    <w:semiHidden/>
    <w:rsid w:val="003A3982"/>
  </w:style>
  <w:style w:type="paragraph" w:styleId="Footer">
    <w:name w:val="footer"/>
    <w:basedOn w:val="Normal"/>
    <w:link w:val="FooterChar"/>
    <w:uiPriority w:val="99"/>
    <w:unhideWhenUsed/>
    <w:rsid w:val="003A3982"/>
    <w:pPr>
      <w:tabs>
        <w:tab w:val="center" w:pos="4680"/>
        <w:tab w:val="right" w:pos="9360"/>
      </w:tabs>
    </w:pPr>
  </w:style>
  <w:style w:type="character" w:customStyle="1" w:styleId="FooterChar">
    <w:name w:val="Footer Char"/>
    <w:basedOn w:val="DefaultParagraphFont"/>
    <w:link w:val="Footer"/>
    <w:uiPriority w:val="99"/>
    <w:rsid w:val="003A3982"/>
  </w:style>
  <w:style w:type="paragraph" w:styleId="BalloonText">
    <w:name w:val="Balloon Text"/>
    <w:basedOn w:val="Normal"/>
    <w:link w:val="BalloonTextChar"/>
    <w:uiPriority w:val="99"/>
    <w:semiHidden/>
    <w:unhideWhenUsed/>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650442">
      <w:bodyDiv w:val="1"/>
      <w:marLeft w:val="0"/>
      <w:marRight w:val="0"/>
      <w:marTop w:val="0"/>
      <w:marBottom w:val="0"/>
      <w:divBdr>
        <w:top w:val="none" w:sz="0" w:space="0" w:color="auto"/>
        <w:left w:val="none" w:sz="0" w:space="0" w:color="auto"/>
        <w:bottom w:val="none" w:sz="0" w:space="0" w:color="auto"/>
        <w:right w:val="none" w:sz="0" w:space="0" w:color="auto"/>
      </w:divBdr>
    </w:div>
    <w:div w:id="1234778630">
      <w:bodyDiv w:val="1"/>
      <w:marLeft w:val="0"/>
      <w:marRight w:val="0"/>
      <w:marTop w:val="0"/>
      <w:marBottom w:val="0"/>
      <w:divBdr>
        <w:top w:val="none" w:sz="0" w:space="0" w:color="auto"/>
        <w:left w:val="none" w:sz="0" w:space="0" w:color="auto"/>
        <w:bottom w:val="none" w:sz="0" w:space="0" w:color="auto"/>
        <w:right w:val="none" w:sz="0" w:space="0" w:color="auto"/>
      </w:divBdr>
    </w:div>
    <w:div w:id="184347016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kweiss</cp:lastModifiedBy>
  <cp:revision>4</cp:revision>
  <dcterms:created xsi:type="dcterms:W3CDTF">2010-10-07T19:47:00Z</dcterms:created>
  <dcterms:modified xsi:type="dcterms:W3CDTF">2010-10-16T00:09:00Z</dcterms:modified>
</cp:coreProperties>
</file>